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8B" w:rsidRDefault="00652D8B" w:rsidP="00652D8B">
      <w:pPr>
        <w:jc w:val="center"/>
        <w:rPr>
          <w:rFonts w:ascii="Century Gothic" w:hAnsi="Century Gothic"/>
          <w:b/>
          <w:color w:val="E36C0A" w:themeColor="accent6" w:themeShade="BF"/>
          <w:sz w:val="36"/>
          <w:szCs w:val="36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E36C0A" w:themeColor="accent6" w:themeShade="BF"/>
          <w:sz w:val="36"/>
          <w:szCs w:val="36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00B050"/>
          <w:sz w:val="40"/>
          <w:szCs w:val="40"/>
        </w:rPr>
      </w:pPr>
      <w:r>
        <w:rPr>
          <w:rFonts w:ascii="Century Gothic" w:hAnsi="Century Gothic"/>
          <w:b/>
          <w:color w:val="00B050"/>
          <w:sz w:val="40"/>
          <w:szCs w:val="40"/>
        </w:rPr>
        <w:t xml:space="preserve">Análisis textual para el desarrollo de competencia lectora </w:t>
      </w: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  <w:r>
        <w:rPr>
          <w:noProof/>
        </w:rPr>
        <w:drawing>
          <wp:inline distT="0" distB="0" distL="0" distR="0">
            <wp:extent cx="2854325" cy="2465070"/>
            <wp:effectExtent l="19050" t="0" r="3175" b="0"/>
            <wp:docPr id="1" name="Imagen 1" descr="http://us.cdn2.123rf.com/168nwm/kanate/kanate1210/kanate121000245/15971076-ninos-escritura-de-la-mano-de-dibujos-anim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us.cdn2.123rf.com/168nwm/kanate/kanate1210/kanate121000245/15971076-ninos-escritura-de-la-mano-de-dibujos-animad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8B" w:rsidRDefault="00652D8B" w:rsidP="00652D8B">
      <w:pPr>
        <w:jc w:val="center"/>
        <w:rPr>
          <w:rFonts w:ascii="Century Gothic" w:hAnsi="Century Gothic"/>
          <w:b/>
          <w:color w:val="0070C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0070C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Centro de maestros 1415</w:t>
      </w:r>
    </w:p>
    <w:p w:rsidR="00652D8B" w:rsidRDefault="00C039E8" w:rsidP="00652D8B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>Sesión 4: sábado 9</w:t>
      </w:r>
      <w:r w:rsidR="00652D8B">
        <w:rPr>
          <w:rFonts w:ascii="Century Gothic" w:hAnsi="Century Gothic"/>
          <w:b/>
          <w:color w:val="0070C0"/>
        </w:rPr>
        <w:t xml:space="preserve"> de Noviembre  del 2013</w:t>
      </w:r>
    </w:p>
    <w:p w:rsidR="00652D8B" w:rsidRDefault="00652D8B" w:rsidP="00652D8B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 xml:space="preserve">Mtra. Yenitza del Rosario García Maciel </w:t>
      </w:r>
    </w:p>
    <w:p w:rsidR="00652D8B" w:rsidRDefault="00652D8B" w:rsidP="00652D8B">
      <w:pPr>
        <w:jc w:val="center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 xml:space="preserve">Mtro. Daniel Díaz de Sandi Solórzano </w:t>
      </w: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jc w:val="center"/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rPr>
          <w:rFonts w:ascii="Century Gothic" w:hAnsi="Century Gothic"/>
          <w:b/>
          <w:color w:val="FF0000"/>
        </w:rPr>
      </w:pPr>
    </w:p>
    <w:p w:rsidR="00652D8B" w:rsidRDefault="00652D8B" w:rsidP="00652D8B">
      <w:pPr>
        <w:rPr>
          <w:rFonts w:ascii="Century Gothic" w:hAnsi="Century Gothic"/>
          <w:b/>
          <w:color w:val="FF0000"/>
        </w:rPr>
      </w:pPr>
    </w:p>
    <w:tbl>
      <w:tblPr>
        <w:tblStyle w:val="Tablaconcuadrcula"/>
        <w:tblW w:w="9322" w:type="dxa"/>
        <w:tblLook w:val="04A0"/>
      </w:tblPr>
      <w:tblGrid>
        <w:gridCol w:w="2518"/>
        <w:gridCol w:w="2693"/>
        <w:gridCol w:w="4111"/>
      </w:tblGrid>
      <w:tr w:rsidR="00652D8B" w:rsidTr="00652D8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00B050"/>
              </w:rPr>
              <w:t>Campo formativo:</w:t>
            </w:r>
          </w:p>
          <w:p w:rsidR="00652D8B" w:rsidRDefault="00652D8B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Lenguaje y comunicación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00B050"/>
              </w:rPr>
              <w:t>Competencias que se favorecen:</w:t>
            </w:r>
          </w:p>
          <w:p w:rsidR="00652D8B" w:rsidRDefault="00652D8B">
            <w:pPr>
              <w:jc w:val="center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262626" w:themeColor="text1" w:themeTint="D9"/>
              </w:rPr>
              <w:t>todas las competencias comunicativas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00B050"/>
              </w:rPr>
              <w:t>Fecha: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  <w:r>
              <w:rPr>
                <w:rFonts w:ascii="Century Gothic" w:hAnsi="Century Gothic"/>
                <w:color w:val="262626" w:themeColor="text1" w:themeTint="D9"/>
              </w:rPr>
              <w:t>sábado 9 de Noviembre del 2013</w:t>
            </w:r>
          </w:p>
        </w:tc>
      </w:tr>
      <w:tr w:rsidR="00652D8B" w:rsidTr="00652D8B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891E03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Prá</w:t>
            </w:r>
            <w:r w:rsidR="00652D8B">
              <w:rPr>
                <w:rFonts w:ascii="Century Gothic" w:hAnsi="Century Gothic"/>
                <w:b/>
                <w:color w:val="00B050"/>
              </w:rPr>
              <w:t xml:space="preserve">ctica social del lenguaje: </w:t>
            </w:r>
          </w:p>
          <w:p w:rsidR="00652D8B" w:rsidRDefault="00652D8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De la oralidad a la escritura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Ámbito: </w:t>
            </w:r>
            <w:r>
              <w:rPr>
                <w:rFonts w:ascii="Century Gothic" w:hAnsi="Century Gothic"/>
              </w:rPr>
              <w:t xml:space="preserve">literatura </w:t>
            </w:r>
          </w:p>
        </w:tc>
      </w:tr>
      <w:tr w:rsidR="00652D8B" w:rsidTr="00652D8B">
        <w:tc>
          <w:tcPr>
            <w:tcW w:w="5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</w:rPr>
            </w:pPr>
            <w:r>
              <w:rPr>
                <w:rFonts w:ascii="Century Gothic" w:hAnsi="Century Gothic"/>
                <w:b/>
                <w:color w:val="00B050"/>
              </w:rPr>
              <w:t>Aprendizajes esperados:</w:t>
            </w:r>
            <w:r>
              <w:rPr>
                <w:rFonts w:ascii="Century Gothic" w:hAnsi="Century Gothic"/>
                <w:b/>
                <w:color w:val="FF0000"/>
              </w:rPr>
              <w:t xml:space="preserve"> </w:t>
            </w:r>
          </w:p>
          <w:p w:rsidR="00652D8B" w:rsidRPr="00652D8B" w:rsidRDefault="00652D8B" w:rsidP="00652D8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 w:rsidRPr="00652D8B">
              <w:rPr>
                <w:rFonts w:ascii="Century Gothic" w:hAnsi="Century Gothic" w:cs="Arial"/>
              </w:rPr>
              <w:t>Construir un concepto propio de cultura escrita para ubicarse personal y profesionalmente</w:t>
            </w:r>
            <w:r>
              <w:rPr>
                <w:rFonts w:ascii="Century Gothic" w:hAnsi="Century Gothic" w:cs="Arial"/>
              </w:rPr>
              <w:t xml:space="preserve"> </w:t>
            </w:r>
            <w:r w:rsidRPr="00652D8B">
              <w:rPr>
                <w:rFonts w:ascii="Century Gothic" w:hAnsi="Century Gothic" w:cs="Arial"/>
              </w:rPr>
              <w:t>como usuarios de la misma y, desde esa perspectiva, compartir estrategias didácticas que enriquezcan el trabajo con los alumnos con el mismo fin.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center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Reflexión de la lengua</w:t>
            </w:r>
          </w:p>
          <w:p w:rsidR="00652D8B" w:rsidRDefault="00652D8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Reconocer las características de la narración oral desde la recuperación de experiencias propias con el lenguaje.</w:t>
            </w:r>
          </w:p>
          <w:p w:rsidR="00652D8B" w:rsidRDefault="00652D8B">
            <w:pPr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Interpretación y significado de la letra de las canciones (cielito lindo y bombón)</w:t>
            </w:r>
          </w:p>
        </w:tc>
      </w:tr>
      <w:tr w:rsidR="00652D8B" w:rsidTr="00652D8B"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D8B" w:rsidRDefault="00652D8B">
            <w:pPr>
              <w:jc w:val="both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 xml:space="preserve">Situación didáctica: </w:t>
            </w:r>
            <w:r>
              <w:rPr>
                <w:rFonts w:ascii="Century Gothic" w:hAnsi="Century Gothic"/>
              </w:rPr>
              <w:t>usuarios y productores de la cultura escrita</w:t>
            </w:r>
          </w:p>
        </w:tc>
      </w:tr>
      <w:tr w:rsidR="00652D8B" w:rsidTr="00652D8B">
        <w:trPr>
          <w:trHeight w:val="547"/>
        </w:trPr>
        <w:tc>
          <w:tcPr>
            <w:tcW w:w="93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D8B" w:rsidRDefault="00652D8B">
            <w:pPr>
              <w:jc w:val="both"/>
              <w:rPr>
                <w:rFonts w:ascii="Century Gothic" w:hAnsi="Century Gothic"/>
                <w:b/>
                <w:color w:val="00B050"/>
              </w:rPr>
            </w:pPr>
            <w:r>
              <w:rPr>
                <w:rFonts w:ascii="Century Gothic" w:hAnsi="Century Gothic"/>
                <w:b/>
                <w:color w:val="00B050"/>
              </w:rPr>
              <w:t>Obse</w:t>
            </w:r>
            <w:r w:rsidR="00891E03">
              <w:rPr>
                <w:rFonts w:ascii="Century Gothic" w:hAnsi="Century Gothic"/>
                <w:b/>
                <w:color w:val="00B050"/>
              </w:rPr>
              <w:t>rvación del desarrollo de la prá</w:t>
            </w:r>
            <w:r>
              <w:rPr>
                <w:rFonts w:ascii="Century Gothic" w:hAnsi="Century Gothic"/>
                <w:b/>
                <w:color w:val="00B050"/>
              </w:rPr>
              <w:t xml:space="preserve">ctica  </w:t>
            </w:r>
          </w:p>
          <w:p w:rsidR="00652D8B" w:rsidRDefault="00652D8B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2D3">
              <w:rPr>
                <w:rFonts w:ascii="Arial" w:hAnsi="Arial" w:cs="Arial"/>
                <w:sz w:val="20"/>
                <w:szCs w:val="20"/>
              </w:rPr>
              <w:t xml:space="preserve">Hoy al iniciar el asesor dio la introducción de la </w:t>
            </w:r>
            <w:r w:rsidR="00DC72D3" w:rsidRPr="00DC72D3">
              <w:rPr>
                <w:rFonts w:ascii="Arial" w:hAnsi="Arial" w:cs="Arial"/>
                <w:sz w:val="20"/>
                <w:szCs w:val="20"/>
              </w:rPr>
              <w:t>sesión</w:t>
            </w:r>
            <w:r w:rsidRPr="00DC72D3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DC72D3" w:rsidRPr="00DC72D3">
              <w:rPr>
                <w:rFonts w:ascii="Arial" w:hAnsi="Arial" w:cs="Arial"/>
                <w:sz w:val="20"/>
                <w:szCs w:val="20"/>
              </w:rPr>
              <w:t xml:space="preserve">y al mencionar lo de la tarea el equipo 3 </w:t>
            </w:r>
            <w:proofErr w:type="gramStart"/>
            <w:r w:rsidR="00B717A7">
              <w:rPr>
                <w:rFonts w:ascii="Arial" w:hAnsi="Arial" w:cs="Arial"/>
                <w:sz w:val="20"/>
                <w:szCs w:val="20"/>
              </w:rPr>
              <w:t>respingo</w:t>
            </w:r>
            <w:proofErr w:type="gramEnd"/>
            <w:r w:rsidR="00DC72D3" w:rsidRPr="00DC72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C72D3">
              <w:rPr>
                <w:rFonts w:ascii="Arial" w:hAnsi="Arial" w:cs="Arial"/>
                <w:sz w:val="20"/>
                <w:szCs w:val="20"/>
              </w:rPr>
              <w:t xml:space="preserve"> Una vez call</w:t>
            </w:r>
            <w:r w:rsidR="00891E03">
              <w:rPr>
                <w:rFonts w:ascii="Arial" w:hAnsi="Arial" w:cs="Arial"/>
                <w:sz w:val="20"/>
                <w:szCs w:val="20"/>
              </w:rPr>
              <w:t>ados y atentos nos mencionó</w:t>
            </w:r>
            <w:r w:rsidR="00DC72D3">
              <w:rPr>
                <w:rFonts w:ascii="Arial" w:hAnsi="Arial" w:cs="Arial"/>
                <w:sz w:val="20"/>
                <w:szCs w:val="20"/>
              </w:rPr>
              <w:t xml:space="preserve"> que debemos  ser usuarios críticos y producir escritos con finalidad. </w:t>
            </w:r>
          </w:p>
          <w:p w:rsidR="003A651D" w:rsidRDefault="003A651D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 presentaron la reflexión de una película en la que reflexione y me llagaron a la mente algunos recuerdos de gran  importancia. El trabajo que desarrollamos es muy complejo por factores negativos y que no convertimos en acciones positivas. Que la lengua oral y escrita es el medio en el que podemos comunicarnos  y transformar  el mundo en sociedad. </w:t>
            </w:r>
          </w:p>
          <w:p w:rsidR="00C039E8" w:rsidRDefault="00C039E8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562" w:type="dxa"/>
              <w:tblLook w:val="04A0"/>
            </w:tblPr>
            <w:tblGrid>
              <w:gridCol w:w="1985"/>
              <w:gridCol w:w="5953"/>
            </w:tblGrid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Lecturas</w:t>
                  </w:r>
                </w:p>
              </w:tc>
              <w:tc>
                <w:tcPr>
                  <w:tcW w:w="5953" w:type="dxa"/>
                </w:tcPr>
                <w:p w:rsidR="00C039E8" w:rsidRPr="00C039E8" w:rsidRDefault="00891E03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C</w:t>
                  </w:r>
                  <w:r w:rsidR="00C039E8" w:rsidRPr="00C039E8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onclusiones</w:t>
                  </w:r>
                  <w:r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</w:t>
                  </w:r>
                  <w:r w:rsidR="00213260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04165D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Escritores de la libertad</w:t>
                  </w:r>
                </w:p>
              </w:tc>
              <w:tc>
                <w:tcPr>
                  <w:tcW w:w="5953" w:type="dxa"/>
                </w:tcPr>
                <w:p w:rsidR="00C039E8" w:rsidRPr="00C039E8" w:rsidRDefault="0004165D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Es un video muy crudo, porque nos aterriza a la problemática que presenta cada unos de los alumnos.  Pues la maestra los invita a escribir su diario personal en el que les dice que no lo leerá. Pero todo lo contrario, lo lee para encontrar como puede ayudar a sus alumnos. Y  la escritura pude ser una forma de desahogo.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,Italic"/>
                      <w:i/>
                      <w:iCs/>
                    </w:rPr>
                    <w:t>La muerte y sus ventajas</w:t>
                  </w:r>
                  <w:r w:rsidRPr="00C039E8">
                    <w:rPr>
                      <w:rFonts w:ascii="Century Gothic" w:hAnsi="Century Gothic" w:cs="Arial"/>
                    </w:rPr>
                    <w:t>.</w:t>
                  </w:r>
                </w:p>
              </w:tc>
              <w:tc>
                <w:tcPr>
                  <w:tcW w:w="5953" w:type="dxa"/>
                </w:tcPr>
                <w:p w:rsidR="00C039E8" w:rsidRPr="00C039E8" w:rsidRDefault="00207C71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Nos habla de cómo las personas huimos de la muerte. Utilizamos  varios aspectos para seguir viviendo de la mejor </w:t>
                  </w:r>
                  <w:r w:rsidR="0004165D">
                    <w:rPr>
                      <w:rFonts w:ascii="Century Gothic" w:hAnsi="Century Gothic" w:cs="Arial"/>
                      <w:sz w:val="20"/>
                      <w:szCs w:val="20"/>
                    </w:rPr>
                    <w:t>manera.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"/>
                    </w:rPr>
                    <w:t>Felices los felices.</w:t>
                  </w:r>
                </w:p>
              </w:tc>
              <w:tc>
                <w:tcPr>
                  <w:tcW w:w="5953" w:type="dxa"/>
                </w:tcPr>
                <w:p w:rsidR="00C039E8" w:rsidRPr="00C039E8" w:rsidRDefault="0004165D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En esta existe una descripción de un hombre, al que le llama la atención una entrevista de los candidatos de E.U.A. en el que les cuestionan sobre la homosexualidad o lesbianismo. Nos menciona que la felicidad no es con quien vives, sino todo lo contrarios que es como lo vives y mientras no interrumpas a los demás.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,Italic"/>
                      <w:i/>
                      <w:iCs/>
                    </w:rPr>
                    <w:t>Las Brujas</w:t>
                  </w:r>
                  <w:r w:rsidRPr="00C039E8">
                    <w:rPr>
                      <w:rFonts w:ascii="Century Gothic" w:hAnsi="Century Gothic" w:cs="Arial"/>
                    </w:rPr>
                    <w:t>.</w:t>
                  </w:r>
                </w:p>
              </w:tc>
              <w:tc>
                <w:tcPr>
                  <w:tcW w:w="5953" w:type="dxa"/>
                </w:tcPr>
                <w:p w:rsidR="00C039E8" w:rsidRPr="00C039E8" w:rsidRDefault="00EA3053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Es la historia de un grupo de brujas que usaban pociones y a los mismos niños. Sin embargo el fragmento que nos menciona en la pág. 62 nos hace una descripción </w:t>
                  </w:r>
                  <w:r w:rsidR="00207C71">
                    <w:rPr>
                      <w:rFonts w:ascii="Century Gothic" w:hAnsi="Century Gothic" w:cs="Arial"/>
                      <w:sz w:val="20"/>
                      <w:szCs w:val="20"/>
                    </w:rPr>
                    <w:t>muy sencilla y clara; en donde el niño relata cómo destruyen a las brujas.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,Italic"/>
                      <w:i/>
                      <w:iCs/>
                    </w:rPr>
                    <w:t>Charlie y la fábrica de Chocolate</w:t>
                  </w:r>
                  <w:r w:rsidRPr="00C039E8">
                    <w:rPr>
                      <w:rFonts w:ascii="Century Gothic" w:hAnsi="Century Gothic" w:cs="Arial"/>
                    </w:rPr>
                    <w:t>.</w:t>
                  </w:r>
                </w:p>
              </w:tc>
              <w:tc>
                <w:tcPr>
                  <w:tcW w:w="5953" w:type="dxa"/>
                </w:tcPr>
                <w:p w:rsidR="00C039E8" w:rsidRPr="00C039E8" w:rsidRDefault="00EA3053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Charli era un niño deseoso de un chocolate que solo en su cumpleaños podía poseer con el esfuerzo de su familia</w:t>
                  </w:r>
                  <w:r w:rsidR="00207C71">
                    <w:rPr>
                      <w:rFonts w:ascii="Century Gothic" w:hAnsi="Century Gothic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039E8" w:rsidTr="0004165D">
              <w:tc>
                <w:tcPr>
                  <w:tcW w:w="1985" w:type="dxa"/>
                </w:tcPr>
                <w:p w:rsidR="00C039E8" w:rsidRPr="00C039E8" w:rsidRDefault="00C039E8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039E8">
                    <w:rPr>
                      <w:rFonts w:ascii="Century Gothic" w:hAnsi="Century Gothic" w:cs="Arial"/>
                    </w:rPr>
                    <w:t>Alta Traición</w:t>
                  </w:r>
                </w:p>
              </w:tc>
              <w:tc>
                <w:tcPr>
                  <w:tcW w:w="5953" w:type="dxa"/>
                </w:tcPr>
                <w:p w:rsidR="00C039E8" w:rsidRPr="00C039E8" w:rsidRDefault="00207C71" w:rsidP="00C039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Es un poema que es difícil de comprender por palabras que muy poco conocemos. </w:t>
                  </w:r>
                </w:p>
              </w:tc>
            </w:tr>
          </w:tbl>
          <w:p w:rsidR="003A651D" w:rsidRDefault="003A651D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41D1" w:rsidRDefault="005041D1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39E8" w:rsidRDefault="005041D1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 parejas nos pidió que   identificáramos un libro y/o película que hayamos visto y/o leído. Identificar las características, diferencias y sobre todo el propósito. </w:t>
            </w:r>
          </w:p>
          <w:p w:rsidR="005041D1" w:rsidRDefault="005041D1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/>
            </w:tblPr>
            <w:tblGrid>
              <w:gridCol w:w="2460"/>
              <w:gridCol w:w="2881"/>
              <w:gridCol w:w="2882"/>
            </w:tblGrid>
            <w:tr w:rsidR="005041D1" w:rsidTr="005041D1">
              <w:tc>
                <w:tcPr>
                  <w:tcW w:w="2460" w:type="dxa"/>
                </w:tcPr>
                <w:p w:rsidR="005041D1" w:rsidRPr="005041D1" w:rsidRDefault="005041D1" w:rsidP="00FA3646">
                  <w:pPr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5041D1">
                    <w:rPr>
                      <w:b/>
                      <w:color w:val="0070C0"/>
                      <w:sz w:val="24"/>
                      <w:szCs w:val="24"/>
                    </w:rPr>
                    <w:t>Juan Salvador Gaviota</w:t>
                  </w:r>
                </w:p>
              </w:tc>
              <w:tc>
                <w:tcPr>
                  <w:tcW w:w="2881" w:type="dxa"/>
                </w:tcPr>
                <w:p w:rsidR="005041D1" w:rsidRDefault="005041D1" w:rsidP="00FA3646">
                  <w:pPr>
                    <w:jc w:val="center"/>
                    <w:rPr>
                      <w:b/>
                    </w:rPr>
                  </w:pPr>
                </w:p>
                <w:p w:rsidR="005041D1" w:rsidRPr="00891E03" w:rsidRDefault="005041D1" w:rsidP="00FA3646">
                  <w:pPr>
                    <w:jc w:val="center"/>
                    <w:rPr>
                      <w:b/>
                    </w:rPr>
                  </w:pPr>
                  <w:r w:rsidRPr="00891E03">
                    <w:rPr>
                      <w:b/>
                    </w:rPr>
                    <w:t>Características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882" w:type="dxa"/>
                </w:tcPr>
                <w:p w:rsidR="005041D1" w:rsidRDefault="005041D1" w:rsidP="00FA3646">
                  <w:pPr>
                    <w:jc w:val="center"/>
                    <w:rPr>
                      <w:b/>
                    </w:rPr>
                  </w:pPr>
                </w:p>
                <w:p w:rsidR="005041D1" w:rsidRPr="00891E03" w:rsidRDefault="005041D1" w:rsidP="00FA3646">
                  <w:pPr>
                    <w:jc w:val="center"/>
                    <w:rPr>
                      <w:b/>
                    </w:rPr>
                  </w:pPr>
                  <w:r w:rsidRPr="00891E03">
                    <w:rPr>
                      <w:b/>
                    </w:rPr>
                    <w:t>Propósitos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5041D1" w:rsidTr="005041D1">
              <w:tc>
                <w:tcPr>
                  <w:tcW w:w="2460" w:type="dxa"/>
                </w:tcPr>
                <w:p w:rsidR="005041D1" w:rsidRDefault="005041D1" w:rsidP="00FA3646">
                  <w:pPr>
                    <w:jc w:val="center"/>
                    <w:rPr>
                      <w:b/>
                    </w:rPr>
                  </w:pPr>
                  <w:r w:rsidRPr="00891E03">
                    <w:rPr>
                      <w:b/>
                    </w:rPr>
                    <w:t>Libro</w:t>
                  </w:r>
                </w:p>
                <w:p w:rsidR="005041D1" w:rsidRDefault="005041D1" w:rsidP="00FA3646">
                  <w:pPr>
                    <w:jc w:val="center"/>
                    <w:rPr>
                      <w:b/>
                    </w:rPr>
                  </w:pPr>
                </w:p>
                <w:p w:rsidR="005041D1" w:rsidRPr="00891E03" w:rsidRDefault="005041D1" w:rsidP="00FA36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81" w:type="dxa"/>
                  <w:vMerge w:val="restart"/>
                </w:tcPr>
                <w:p w:rsidR="005041D1" w:rsidRDefault="005041D1" w:rsidP="00FA3646">
                  <w:r>
                    <w:t>Una gaviota que estaba cansada de hacer y ser lo mismo que los demás</w:t>
                  </w:r>
                </w:p>
              </w:tc>
              <w:tc>
                <w:tcPr>
                  <w:tcW w:w="2882" w:type="dxa"/>
                  <w:vMerge w:val="restart"/>
                </w:tcPr>
                <w:p w:rsidR="005041D1" w:rsidRDefault="005041D1" w:rsidP="00FA3646">
                  <w:r>
                    <w:t>Es un libro de superación en la que nos invita a ser diferentes. Dando el mensaje de que podemos ser diferentes y hacer lo que nos proponemos</w:t>
                  </w:r>
                </w:p>
              </w:tc>
            </w:tr>
            <w:tr w:rsidR="005041D1" w:rsidTr="005041D1">
              <w:tc>
                <w:tcPr>
                  <w:tcW w:w="2460" w:type="dxa"/>
                </w:tcPr>
                <w:p w:rsidR="005041D1" w:rsidRPr="00891E03" w:rsidRDefault="005041D1" w:rsidP="00FA3646">
                  <w:pPr>
                    <w:jc w:val="center"/>
                    <w:rPr>
                      <w:b/>
                    </w:rPr>
                  </w:pPr>
                  <w:r w:rsidRPr="00891E03">
                    <w:rPr>
                      <w:b/>
                    </w:rPr>
                    <w:t>Película</w:t>
                  </w:r>
                </w:p>
              </w:tc>
              <w:tc>
                <w:tcPr>
                  <w:tcW w:w="2881" w:type="dxa"/>
                  <w:vMerge/>
                </w:tcPr>
                <w:p w:rsidR="005041D1" w:rsidRDefault="005041D1" w:rsidP="00FA3646"/>
              </w:tc>
              <w:tc>
                <w:tcPr>
                  <w:tcW w:w="2882" w:type="dxa"/>
                  <w:vMerge/>
                </w:tcPr>
                <w:p w:rsidR="005041D1" w:rsidRDefault="005041D1" w:rsidP="00FA3646"/>
              </w:tc>
            </w:tr>
          </w:tbl>
          <w:p w:rsidR="005041D1" w:rsidRDefault="005041D1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41D1" w:rsidRPr="00DC72D3" w:rsidRDefault="005041D1" w:rsidP="00652D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F9" w:rsidRDefault="00F956F9"/>
    <w:p w:rsidR="00C039E8" w:rsidRDefault="00C039E8"/>
    <w:p w:rsidR="00891E03" w:rsidRDefault="00891E03"/>
    <w:p w:rsidR="00891E03" w:rsidRDefault="00891E03"/>
    <w:p w:rsidR="00891E03" w:rsidRDefault="00891E03"/>
    <w:p w:rsidR="00891E03" w:rsidRDefault="00891E03"/>
    <w:p w:rsidR="00C039E8" w:rsidRDefault="00C039E8"/>
    <w:p w:rsidR="00342768" w:rsidRDefault="00342768"/>
    <w:p w:rsidR="00342768" w:rsidRDefault="00342768"/>
    <w:sectPr w:rsidR="00342768" w:rsidSect="00F95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C86"/>
    <w:multiLevelType w:val="hybridMultilevel"/>
    <w:tmpl w:val="5AE69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0345A"/>
    <w:multiLevelType w:val="hybridMultilevel"/>
    <w:tmpl w:val="29C61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52D8B"/>
    <w:rsid w:val="0004165D"/>
    <w:rsid w:val="000A3A8F"/>
    <w:rsid w:val="001A70A5"/>
    <w:rsid w:val="00207C71"/>
    <w:rsid w:val="00213260"/>
    <w:rsid w:val="00317CEC"/>
    <w:rsid w:val="00342768"/>
    <w:rsid w:val="003A651D"/>
    <w:rsid w:val="004739BF"/>
    <w:rsid w:val="005041D1"/>
    <w:rsid w:val="00652D8B"/>
    <w:rsid w:val="00682C83"/>
    <w:rsid w:val="00820E89"/>
    <w:rsid w:val="00891E03"/>
    <w:rsid w:val="00B717A7"/>
    <w:rsid w:val="00C039E8"/>
    <w:rsid w:val="00D954BD"/>
    <w:rsid w:val="00DC72D3"/>
    <w:rsid w:val="00EA3053"/>
    <w:rsid w:val="00F9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D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2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6</cp:revision>
  <dcterms:created xsi:type="dcterms:W3CDTF">2013-11-09T13:57:00Z</dcterms:created>
  <dcterms:modified xsi:type="dcterms:W3CDTF">2013-11-21T22:07:00Z</dcterms:modified>
</cp:coreProperties>
</file>